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</w:pPr>
      <w:r>
        <w:rPr>
          <w:lang w:eastAsia="ru-RU"/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4"/>
        </w:rPr>
        <w:t>«Детский сад</w:t>
      </w:r>
      <w:r>
        <w:rPr>
          <w:lang w:eastAsia="ru-RU"/>
          <w:rFonts w:ascii="Times New Roman" w:eastAsia="Times New Roman" w:hAnsi="Times New Roman" w:cs="Times New Roman"/>
          <w:sz w:val="24"/>
          <w:szCs w:val="24"/>
          <w:rtl w:val="off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4"/>
          <w:szCs w:val="24"/>
        </w:rPr>
        <w:t>общеразвивающего вида  № 129»</w:t>
      </w:r>
    </w:p>
    <w:p/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Техники снятия </w:t>
      </w:r>
      <w:r>
        <w:rPr>
          <w:rFonts w:ascii="Times New Roman" w:hAnsi="Times New Roman" w:cs="Times New Roman"/>
          <w:b w:val="0"/>
          <w:bCs w:val="0"/>
          <w:sz w:val="28"/>
          <w:szCs w:val="28"/>
          <w:rtl w:val="off"/>
        </w:rPr>
        <w:t>психо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эмоционального напряжения у дошкольников.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 педагог-психолог</w:t>
      </w:r>
    </w:p>
    <w:p>
      <w:pPr>
        <w:contextualSpacing/>
        <w:jc w:val="right"/>
        <w:rPr>
          <w:rFonts w:ascii="Times New Roman" w:hAnsi="Times New Roman" w:cs="Times New Roman"/>
          <w:rtl w:val="off"/>
        </w:rPr>
      </w:pPr>
      <w:r>
        <w:rPr>
          <w:rFonts w:ascii="Times New Roman" w:hAnsi="Times New Roman" w:cs="Times New Roman"/>
        </w:rPr>
        <w:t>Закоулова М.И.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  <w:rtl w:val="off"/>
        </w:rPr>
      </w:pP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rtl w:val="off"/>
        </w:rPr>
        <w:drawing>
          <wp:anchor distT="0" distB="0" distL="114300" distR="114300" behindDoc="0" locked="0" layoutInCell="1" simplePos="0" relativeHeight="251661312" allowOverlap="1" hidden="0">
            <wp:simplePos x="0" y="0"/>
            <wp:positionH relativeFrom="column">
              <wp:posOffset>4189380</wp:posOffset>
            </wp:positionH>
            <wp:positionV relativeFrom="paragraph">
              <wp:posOffset>325710</wp:posOffset>
            </wp:positionV>
            <wp:extent cx="2087594" cy="1408461"/>
            <wp:effectExtent l="0" t="0" r="0" b="0"/>
            <wp:wrapSquare wrapText="bothSides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594" cy="140846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В дошкольном возрасте закладывается фундамент психческого здоровья детей. Ребенок в этом возрасте испытывает весь спектр эмоций в процессе социализации. 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 xml:space="preserve">Дошкольник уже способен различать эмоции, но вот преодолевать кризисные эмоциональные состояния детская психика не обучена. Поэтому задача взрослых помочь ребенку, обучить средствам выхода из острых эмоциональных ситуаций. Задачей педагогов и родителей также является профилактика психоэмоционального напряжения. 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Существуют признаки психоэмоционального перенапряжения у детей: плохой сон, потеря аппетита, обидчивость, плаксивость, снижение концентрации внимания, ухудшение памяти и др.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Лучшими средствами снятия нервного напряжения являются: закаливание, полноценный сон, соблюдение режима дня, прогулки на свежем воздухе, сбалансированное питание, благоприятная эмоциональная обстановка в семье и др.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Среди методов профилактики и коррекции можно выделить: рисование (краски с  кистью и пальчиками, песок, шарики, ватные палочки), лепка (пластилин, кинетический песок.), пение, детская йога, плавание, дыхательные упражнения и др.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Рассмотрим более подробно совместные игры, тот инструмент, который всегда интересен детям.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Психомышечная релаксация «Муравей».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сидит на ковре. Взрослый: «Мы сидим на полянке, ласково греет солнышко. Мы спокойно дышим – вдох, выдох. Вдруг на пальчики ног залез муравей. С силой потяните носочки  на себя. Ножки прямые и напряжены. Прислушайтесь, на каком пальчике сидит муравей, задержите дыхание. Сбросим муравья с ножек, выдыхаем воздух. Носочки вниз, стопы в стороны, ножки расслаблены, отдыхают».  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Психомышечная релаксация «Мороженое».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стоит на ковре. Предлагаем поиграть в мороженое. «Вы – мороженое. Вас только что достали из холодильника. Мороженое твердое как камень. Ваши ручки напряжены, ваше тело ледяное. Но вот пригрело солнышко, мороженое стало мягким, расслабленным. Ручки бессильно вдоль тела...»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Психомышечная релаксация «Лягушонок».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рассказывает стихотворение и показывает движения к нему.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Подражаю я слону (взрослый и ребенок тянут губы «хоботком»</w:t>
      </w:r>
      <w:r>
        <w:rPr>
          <w:rFonts w:ascii="Times New Roman" w:hAnsi="Times New Roman" w:cs="Times New Roman"/>
          <w:sz w:val="24"/>
          <w:szCs w:val="24"/>
          <w:rtl w:val="off"/>
        </w:rPr>
        <w:t>)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Губы хоботком тяну,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их отпускаю (возвращаются в исходное положение)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место возвращаю. (Губы не напряжены и пальчиками руки проводят по расслабленным губам сверху вниз).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caps w:val="off"/>
          <w:rFonts w:ascii="Times New Roman" w:eastAsia="Times New Roman" w:hAnsi="Times New Roman" w:cs="Arial"/>
          <w:b w:val="0"/>
          <w:i w:val="0"/>
          <w:sz w:val="24"/>
          <w:rtl w:val="off"/>
        </w:rPr>
      </w:pPr>
      <w:r>
        <w:rPr>
          <w:rFonts w:ascii="Times New Roman" w:hAnsi="Times New Roman" w:cs="Times New Roman"/>
          <w:b/>
          <w:bCs/>
          <w:sz w:val="24"/>
          <w:szCs w:val="24"/>
          <w:rtl w:val="off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caps w:val="off"/>
          <w:rFonts w:ascii="Times New Roman" w:eastAsia="Times New Roman" w:hAnsi="Times New Roman" w:cs="Arial"/>
          <w:b/>
          <w:bCs/>
          <w:i w:val="0"/>
          <w:sz w:val="24"/>
        </w:rPr>
        <w:t>Гора с плеч»</w:t>
      </w:r>
      <w:r>
        <w:rPr>
          <w:caps w:val="off"/>
          <w:rFonts w:ascii="Times New Roman" w:eastAsia="Times New Roman" w:hAnsi="Times New Roman" w:cs="Arial"/>
          <w:b/>
          <w:bCs/>
          <w:i w:val="0"/>
          <w:sz w:val="24"/>
          <w:rtl w:val="off"/>
        </w:rPr>
        <w:t>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</w:rPr>
        <w:t xml:space="preserve"> Когда ты очень устал, тебе тяжело, хочется лечь, а надо еще что-то сделать, сбрось «гору с плеч». Встань, широко расставь ноги, подними плечи, отведи их назад и опусти плечи. Сделай это упражнение 5-6 раз, и тебе сразу станет легче.</w:t>
      </w:r>
    </w:p>
    <w:p>
      <w:pPr>
        <w:ind w:leftChars="425" w:left="850" w:rightChars="283" w:right="567" w:hanging="0" w:firstLineChars="243" w:firstLine="567"/>
        <w:contextualSpacing/>
        <w:jc w:val="both"/>
        <w:spacing w:before="567" w:line="360" w:lineRule="auto"/>
        <w:rPr>
          <w:rFonts w:ascii="Times New Roman" w:eastAsia="Times New Roman" w:hAnsi="Times New Roman" w:cs="Times New Roman"/>
          <w:sz w:val="24"/>
          <w:szCs w:val="24"/>
          <w:u w:val="single" w:color="auto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auto"/>
          <w:rtl w:val="off"/>
        </w:rPr>
        <w:t>Родители! Для психоэмоционального благополучия ребенка, постарайтесь создать комфортный психологический микроклимат дома и больше времени проводить вместе с детьми!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Arial">
    <w:panose1 w:val="020B0604020202020204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4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</cp:revision>
  <dcterms:created xsi:type="dcterms:W3CDTF">2025-03-27T05:51:00Z</dcterms:created>
  <dcterms:modified xsi:type="dcterms:W3CDTF">2025-03-27T17:13:16Z</dcterms:modified>
  <cp:version>0900.0000.01</cp:version>
</cp:coreProperties>
</file>